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079" w:rsidRPr="00A631FA" w:rsidRDefault="00A50079" w:rsidP="00A50079">
      <w:pPr>
        <w:spacing w:after="0" w:line="240" w:lineRule="auto"/>
        <w:rPr>
          <w:rFonts w:cs="Calibri"/>
          <w:b/>
          <w:u w:val="single"/>
        </w:rPr>
      </w:pPr>
      <w:r w:rsidRPr="00A631FA">
        <w:rPr>
          <w:rFonts w:cs="Calibri"/>
          <w:b/>
          <w:u w:val="single"/>
        </w:rPr>
        <w:t>WORKSHEET: Inferences on means</w:t>
      </w:r>
    </w:p>
    <w:p w:rsidR="00A50079" w:rsidRPr="00C1077F" w:rsidRDefault="00A50079" w:rsidP="00A50079">
      <w:pPr>
        <w:spacing w:after="0" w:line="240" w:lineRule="auto"/>
        <w:rPr>
          <w:rFonts w:cs="Calibri"/>
        </w:rPr>
      </w:pPr>
      <w:r w:rsidRPr="00C1077F">
        <w:rPr>
          <w:rFonts w:cs="Calibri"/>
        </w:rPr>
        <w:t>Read the following problems and do the following:</w:t>
      </w:r>
    </w:p>
    <w:p w:rsidR="00A50079" w:rsidRPr="00C1077F" w:rsidRDefault="00A50079" w:rsidP="00A50079">
      <w:pPr>
        <w:pStyle w:val="ListParagraph"/>
        <w:numPr>
          <w:ilvl w:val="0"/>
          <w:numId w:val="1"/>
        </w:numPr>
        <w:spacing w:after="0" w:line="240" w:lineRule="auto"/>
        <w:rPr>
          <w:rFonts w:cs="Calibri"/>
        </w:rPr>
      </w:pPr>
      <w:r w:rsidRPr="00C1077F">
        <w:rPr>
          <w:rFonts w:cs="Calibri"/>
        </w:rPr>
        <w:t>Write down all important information</w:t>
      </w:r>
    </w:p>
    <w:p w:rsidR="00A50079" w:rsidRPr="00C1077F" w:rsidRDefault="00A50079" w:rsidP="00A50079">
      <w:pPr>
        <w:pStyle w:val="ListParagraph"/>
        <w:numPr>
          <w:ilvl w:val="0"/>
          <w:numId w:val="1"/>
        </w:numPr>
        <w:spacing w:after="0" w:line="240" w:lineRule="auto"/>
        <w:rPr>
          <w:rFonts w:cs="Calibri"/>
        </w:rPr>
      </w:pPr>
      <w:r w:rsidRPr="00C1077F">
        <w:rPr>
          <w:rFonts w:cs="Calibri"/>
        </w:rPr>
        <w:t>Determine (and write the name of) the inference procedure you need to use</w:t>
      </w:r>
    </w:p>
    <w:p w:rsidR="00A50079" w:rsidRPr="00A631FA" w:rsidRDefault="00A50079" w:rsidP="00A50079">
      <w:pPr>
        <w:pStyle w:val="ListParagraph"/>
        <w:numPr>
          <w:ilvl w:val="0"/>
          <w:numId w:val="1"/>
        </w:numPr>
        <w:spacing w:after="0" w:line="240" w:lineRule="auto"/>
        <w:rPr>
          <w:rFonts w:cs="Calibri"/>
        </w:rPr>
      </w:pPr>
      <w:r w:rsidRPr="00A631FA">
        <w:rPr>
          <w:rFonts w:cs="Calibri"/>
        </w:rPr>
        <w:t>Write the hypotheses and the conditions</w:t>
      </w:r>
    </w:p>
    <w:p w:rsidR="00A50079" w:rsidRPr="00C1077F" w:rsidRDefault="00A50079" w:rsidP="00A50079">
      <w:pPr>
        <w:pStyle w:val="ListParagraph"/>
        <w:numPr>
          <w:ilvl w:val="0"/>
          <w:numId w:val="1"/>
        </w:numPr>
        <w:spacing w:after="0" w:line="240" w:lineRule="auto"/>
        <w:rPr>
          <w:rFonts w:cs="Calibri"/>
        </w:rPr>
      </w:pPr>
      <w:r w:rsidRPr="00C1077F">
        <w:rPr>
          <w:rFonts w:cs="Calibri"/>
        </w:rPr>
        <w:t>Write the test statistic (ONLY USE YOUR FORMULA SHEET!)</w:t>
      </w:r>
    </w:p>
    <w:p w:rsidR="00A50079" w:rsidRPr="00C1077F" w:rsidRDefault="00A50079" w:rsidP="00A50079">
      <w:pPr>
        <w:spacing w:after="0" w:line="240" w:lineRule="auto"/>
        <w:rPr>
          <w:rFonts w:cs="Calibri"/>
        </w:rPr>
      </w:pPr>
    </w:p>
    <w:p w:rsidR="00A50079" w:rsidRPr="00C1077F" w:rsidRDefault="00A50079" w:rsidP="00A50079">
      <w:pPr>
        <w:numPr>
          <w:ilvl w:val="0"/>
          <w:numId w:val="2"/>
        </w:numPr>
        <w:spacing w:after="0" w:line="240" w:lineRule="auto"/>
        <w:rPr>
          <w:rFonts w:cs="Calibri"/>
        </w:rPr>
      </w:pPr>
      <w:r w:rsidRPr="00C1077F">
        <w:rPr>
          <w:rFonts w:cs="Calibri"/>
        </w:rPr>
        <w:t xml:space="preserve">The distribution of scores of students taking the LSATs is </w:t>
      </w:r>
      <w:r>
        <w:rPr>
          <w:rFonts w:cs="Calibri"/>
        </w:rPr>
        <w:t>claimed to have</w:t>
      </w:r>
      <w:r w:rsidRPr="00C1077F">
        <w:rPr>
          <w:rFonts w:cs="Calibri"/>
        </w:rPr>
        <w:t xml:space="preserve"> a mean of 521.   We take a sample of 100 incoming Harvard Law School freshman </w:t>
      </w:r>
      <w:r>
        <w:rPr>
          <w:rFonts w:cs="Calibri"/>
        </w:rPr>
        <w:t xml:space="preserve">LSAT scores </w:t>
      </w:r>
      <w:r w:rsidRPr="00C1077F">
        <w:rPr>
          <w:rFonts w:cs="Calibri"/>
        </w:rPr>
        <w:t>and find a mean of 589 and a standard deviation of 37.  Since Harvard is an Ivy League school, they think their freshmen are smarter than average law students.  Test this theory (that Harvard students score higher than average on the LSATs) at the 0.05 significance level.</w:t>
      </w:r>
    </w:p>
    <w:p w:rsidR="00A50079" w:rsidRPr="00C1077F" w:rsidRDefault="00A50079" w:rsidP="00A50079">
      <w:pPr>
        <w:spacing w:after="0"/>
        <w:ind w:left="360"/>
        <w:rPr>
          <w:rFonts w:cs="Calibri"/>
        </w:rPr>
      </w:pPr>
    </w:p>
    <w:p w:rsidR="00A50079" w:rsidRPr="00C1077F" w:rsidRDefault="00A50079" w:rsidP="00A50079">
      <w:pPr>
        <w:numPr>
          <w:ilvl w:val="0"/>
          <w:numId w:val="2"/>
        </w:numPr>
        <w:spacing w:after="0" w:line="240" w:lineRule="auto"/>
        <w:rPr>
          <w:rFonts w:cs="Calibri"/>
        </w:rPr>
      </w:pPr>
      <w:r w:rsidRPr="00C1077F">
        <w:rPr>
          <w:rFonts w:cs="Calibri"/>
        </w:rPr>
        <w:t xml:space="preserve">A teacher wants to test the effectiveness of a new textbook.  She believes that this new textbook is easier to read, and that </w:t>
      </w:r>
      <w:r>
        <w:rPr>
          <w:rFonts w:cs="Calibri"/>
        </w:rPr>
        <w:t xml:space="preserve">her </w:t>
      </w:r>
      <w:r w:rsidRPr="00C1077F">
        <w:rPr>
          <w:rFonts w:cs="Calibri"/>
        </w:rPr>
        <w:t xml:space="preserve">students should have better grades on their tests </w:t>
      </w:r>
      <w:r>
        <w:rPr>
          <w:rFonts w:cs="Calibri"/>
        </w:rPr>
        <w:t xml:space="preserve">this year </w:t>
      </w:r>
      <w:r w:rsidRPr="00C1077F">
        <w:rPr>
          <w:rFonts w:cs="Calibri"/>
        </w:rPr>
        <w:t xml:space="preserve">than they have in the past.  She </w:t>
      </w:r>
      <w:r>
        <w:rPr>
          <w:rFonts w:cs="Calibri"/>
        </w:rPr>
        <w:t>took a random sample</w:t>
      </w:r>
      <w:r w:rsidRPr="00C1077F">
        <w:rPr>
          <w:rFonts w:cs="Calibri"/>
        </w:rPr>
        <w:t xml:space="preserve"> of </w:t>
      </w:r>
      <w:r>
        <w:rPr>
          <w:rFonts w:cs="Calibri"/>
        </w:rPr>
        <w:t xml:space="preserve">test scores from </w:t>
      </w:r>
      <w:r w:rsidRPr="00C1077F">
        <w:rPr>
          <w:rFonts w:cs="Calibri"/>
        </w:rPr>
        <w:t xml:space="preserve">last year’s </w:t>
      </w:r>
      <w:r>
        <w:rPr>
          <w:rFonts w:cs="Calibri"/>
        </w:rPr>
        <w:t xml:space="preserve">classes, and then </w:t>
      </w:r>
      <w:r w:rsidRPr="00C1077F">
        <w:rPr>
          <w:rFonts w:cs="Calibri"/>
        </w:rPr>
        <w:t>a</w:t>
      </w:r>
      <w:r>
        <w:rPr>
          <w:rFonts w:cs="Calibri"/>
        </w:rPr>
        <w:t xml:space="preserve"> random sample of test scores from </w:t>
      </w:r>
      <w:r w:rsidRPr="00C1077F">
        <w:rPr>
          <w:rFonts w:cs="Calibri"/>
        </w:rPr>
        <w:t>this year’s classes.  Assume normal populations for both years.  Test her theory a</w:t>
      </w:r>
      <w:r>
        <w:rPr>
          <w:rFonts w:cs="Calibri"/>
        </w:rPr>
        <w:t>t α=</w:t>
      </w:r>
      <w:r w:rsidRPr="00C1077F">
        <w:rPr>
          <w:rFonts w:cs="Calibri"/>
        </w:rPr>
        <w:t xml:space="preserve"> 0.01.</w:t>
      </w:r>
    </w:p>
    <w:tbl>
      <w:tblPr>
        <w:tblW w:w="5000" w:type="dxa"/>
        <w:tblInd w:w="2040" w:type="dxa"/>
        <w:tblCellMar>
          <w:left w:w="0" w:type="dxa"/>
          <w:right w:w="0" w:type="dxa"/>
        </w:tblCellMar>
        <w:tblLook w:val="0000"/>
      </w:tblPr>
      <w:tblGrid>
        <w:gridCol w:w="500"/>
        <w:gridCol w:w="500"/>
        <w:gridCol w:w="500"/>
        <w:gridCol w:w="500"/>
        <w:gridCol w:w="500"/>
        <w:gridCol w:w="500"/>
        <w:gridCol w:w="500"/>
        <w:gridCol w:w="500"/>
        <w:gridCol w:w="500"/>
        <w:gridCol w:w="500"/>
      </w:tblGrid>
      <w:tr w:rsidR="00A50079" w:rsidRPr="00FC7898" w:rsidTr="00F620A9">
        <w:trPr>
          <w:trHeight w:val="270"/>
        </w:trPr>
        <w:tc>
          <w:tcPr>
            <w:tcW w:w="1000" w:type="dxa"/>
            <w:gridSpan w:val="2"/>
            <w:tcBorders>
              <w:top w:val="single" w:sz="8" w:space="0" w:color="auto"/>
              <w:left w:val="single" w:sz="8" w:space="0" w:color="auto"/>
              <w:bottom w:val="single" w:sz="8" w:space="0" w:color="auto"/>
              <w:right w:val="nil"/>
            </w:tcBorders>
            <w:noWrap/>
            <w:tcMar>
              <w:top w:w="15" w:type="dxa"/>
              <w:left w:w="15" w:type="dxa"/>
              <w:bottom w:w="0" w:type="dxa"/>
              <w:right w:w="15" w:type="dxa"/>
            </w:tcMar>
            <w:vAlign w:val="bottom"/>
          </w:tcPr>
          <w:p w:rsidR="00A50079" w:rsidRPr="00FC7898" w:rsidRDefault="00A50079" w:rsidP="00A50079">
            <w:pPr>
              <w:spacing w:after="0"/>
              <w:rPr>
                <w:rFonts w:eastAsia="Arial Unicode MS" w:cs="Calibri"/>
                <w:b/>
                <w:bCs/>
                <w:sz w:val="20"/>
                <w:szCs w:val="20"/>
              </w:rPr>
            </w:pPr>
            <w:r w:rsidRPr="00FC7898">
              <w:rPr>
                <w:rFonts w:cs="Calibri"/>
                <w:b/>
                <w:bCs/>
                <w:sz w:val="20"/>
                <w:szCs w:val="20"/>
              </w:rPr>
              <w:t>Old book</w:t>
            </w:r>
          </w:p>
        </w:tc>
        <w:tc>
          <w:tcPr>
            <w:tcW w:w="500" w:type="dxa"/>
            <w:tcBorders>
              <w:top w:val="single" w:sz="8" w:space="0" w:color="auto"/>
              <w:left w:val="nil"/>
              <w:bottom w:val="single" w:sz="8" w:space="0" w:color="auto"/>
              <w:right w:val="nil"/>
            </w:tcBorders>
            <w:noWrap/>
            <w:tcMar>
              <w:top w:w="15" w:type="dxa"/>
              <w:left w:w="15" w:type="dxa"/>
              <w:bottom w:w="0" w:type="dxa"/>
              <w:right w:w="15" w:type="dxa"/>
            </w:tcMar>
            <w:vAlign w:val="bottom"/>
          </w:tcPr>
          <w:p w:rsidR="00A50079" w:rsidRPr="00FC7898" w:rsidRDefault="00A50079" w:rsidP="00A50079">
            <w:pPr>
              <w:spacing w:after="0"/>
              <w:rPr>
                <w:rFonts w:eastAsia="Arial Unicode MS" w:cs="Calibri"/>
                <w:b/>
                <w:bCs/>
                <w:sz w:val="20"/>
                <w:szCs w:val="20"/>
              </w:rPr>
            </w:pPr>
            <w:r w:rsidRPr="00FC7898">
              <w:rPr>
                <w:rFonts w:cs="Calibri"/>
                <w:b/>
                <w:bCs/>
                <w:sz w:val="20"/>
                <w:szCs w:val="20"/>
              </w:rPr>
              <w:t> </w:t>
            </w:r>
          </w:p>
        </w:tc>
        <w:tc>
          <w:tcPr>
            <w:tcW w:w="500" w:type="dxa"/>
            <w:tcBorders>
              <w:top w:val="single" w:sz="8" w:space="0" w:color="auto"/>
              <w:left w:val="nil"/>
              <w:bottom w:val="single" w:sz="8" w:space="0" w:color="auto"/>
              <w:right w:val="nil"/>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b/>
                <w:bCs/>
                <w:sz w:val="20"/>
                <w:szCs w:val="20"/>
              </w:rPr>
            </w:pPr>
            <w:r w:rsidRPr="00FC7898">
              <w:rPr>
                <w:rFonts w:cs="Calibri"/>
                <w:b/>
                <w:bCs/>
                <w:sz w:val="20"/>
                <w:szCs w:val="20"/>
              </w:rPr>
              <w:t> </w:t>
            </w:r>
          </w:p>
        </w:tc>
        <w:tc>
          <w:tcPr>
            <w:tcW w:w="500" w:type="dxa"/>
            <w:tcBorders>
              <w:top w:val="single" w:sz="8" w:space="0" w:color="auto"/>
              <w:left w:val="nil"/>
              <w:bottom w:val="single" w:sz="8" w:space="0" w:color="auto"/>
              <w:right w:val="single" w:sz="8" w:space="0" w:color="auto"/>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b/>
                <w:bCs/>
                <w:sz w:val="20"/>
                <w:szCs w:val="20"/>
              </w:rPr>
            </w:pPr>
            <w:r w:rsidRPr="00FC7898">
              <w:rPr>
                <w:rFonts w:cs="Calibri"/>
                <w:b/>
                <w:bCs/>
                <w:sz w:val="20"/>
                <w:szCs w:val="20"/>
              </w:rPr>
              <w:t> </w:t>
            </w:r>
          </w:p>
        </w:tc>
        <w:tc>
          <w:tcPr>
            <w:tcW w:w="1500" w:type="dxa"/>
            <w:gridSpan w:val="3"/>
            <w:tcBorders>
              <w:top w:val="single" w:sz="8" w:space="0" w:color="auto"/>
              <w:left w:val="single" w:sz="8" w:space="0" w:color="auto"/>
              <w:bottom w:val="single" w:sz="8" w:space="0" w:color="auto"/>
              <w:right w:val="nil"/>
            </w:tcBorders>
            <w:noWrap/>
            <w:tcMar>
              <w:top w:w="15" w:type="dxa"/>
              <w:left w:w="15" w:type="dxa"/>
              <w:bottom w:w="0" w:type="dxa"/>
              <w:right w:w="15" w:type="dxa"/>
            </w:tcMar>
            <w:vAlign w:val="bottom"/>
          </w:tcPr>
          <w:p w:rsidR="00A50079" w:rsidRPr="00FC7898" w:rsidRDefault="00A50079" w:rsidP="00A50079">
            <w:pPr>
              <w:spacing w:after="0"/>
              <w:rPr>
                <w:rFonts w:eastAsia="Arial Unicode MS" w:cs="Calibri"/>
                <w:b/>
                <w:bCs/>
                <w:sz w:val="20"/>
                <w:szCs w:val="20"/>
              </w:rPr>
            </w:pPr>
            <w:r w:rsidRPr="00FC7898">
              <w:rPr>
                <w:rFonts w:cs="Calibri"/>
                <w:b/>
                <w:bCs/>
                <w:sz w:val="20"/>
                <w:szCs w:val="20"/>
              </w:rPr>
              <w:t>New book</w:t>
            </w:r>
          </w:p>
        </w:tc>
        <w:tc>
          <w:tcPr>
            <w:tcW w:w="500" w:type="dxa"/>
            <w:tcBorders>
              <w:top w:val="single" w:sz="8" w:space="0" w:color="auto"/>
              <w:left w:val="nil"/>
              <w:bottom w:val="single" w:sz="8" w:space="0" w:color="auto"/>
              <w:right w:val="nil"/>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b/>
                <w:bCs/>
                <w:sz w:val="20"/>
                <w:szCs w:val="20"/>
              </w:rPr>
            </w:pPr>
            <w:r w:rsidRPr="00FC7898">
              <w:rPr>
                <w:rFonts w:cs="Calibri"/>
                <w:b/>
                <w:bCs/>
                <w:sz w:val="20"/>
                <w:szCs w:val="20"/>
              </w:rPr>
              <w:t> </w:t>
            </w:r>
          </w:p>
        </w:tc>
        <w:tc>
          <w:tcPr>
            <w:tcW w:w="500" w:type="dxa"/>
            <w:tcBorders>
              <w:top w:val="single" w:sz="8" w:space="0" w:color="auto"/>
              <w:left w:val="nil"/>
              <w:bottom w:val="single" w:sz="8" w:space="0" w:color="auto"/>
              <w:right w:val="single" w:sz="8" w:space="0" w:color="auto"/>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b/>
                <w:bCs/>
                <w:sz w:val="20"/>
                <w:szCs w:val="20"/>
              </w:rPr>
            </w:pPr>
            <w:r w:rsidRPr="00FC7898">
              <w:rPr>
                <w:rFonts w:cs="Calibri"/>
                <w:b/>
                <w:bCs/>
                <w:sz w:val="20"/>
                <w:szCs w:val="20"/>
              </w:rPr>
              <w:t> </w:t>
            </w:r>
          </w:p>
        </w:tc>
      </w:tr>
      <w:tr w:rsidR="00A50079" w:rsidRPr="00FC7898" w:rsidTr="00F620A9">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85</w:t>
            </w:r>
          </w:p>
        </w:tc>
        <w:tc>
          <w:tcPr>
            <w:tcW w:w="0" w:type="auto"/>
            <w:tcBorders>
              <w:top w:val="nil"/>
              <w:left w:val="nil"/>
              <w:bottom w:val="nil"/>
              <w:right w:val="nil"/>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84</w:t>
            </w:r>
          </w:p>
        </w:tc>
        <w:tc>
          <w:tcPr>
            <w:tcW w:w="0" w:type="auto"/>
            <w:tcBorders>
              <w:top w:val="nil"/>
              <w:left w:val="nil"/>
              <w:bottom w:val="nil"/>
              <w:right w:val="nil"/>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91</w:t>
            </w:r>
          </w:p>
        </w:tc>
        <w:tc>
          <w:tcPr>
            <w:tcW w:w="0" w:type="auto"/>
            <w:tcBorders>
              <w:top w:val="nil"/>
              <w:left w:val="nil"/>
              <w:bottom w:val="nil"/>
              <w:right w:val="nil"/>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75</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65</w:t>
            </w:r>
          </w:p>
        </w:tc>
        <w:tc>
          <w:tcPr>
            <w:tcW w:w="0" w:type="auto"/>
            <w:tcBorders>
              <w:top w:val="nil"/>
              <w:left w:val="nil"/>
              <w:bottom w:val="nil"/>
              <w:right w:val="nil"/>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94</w:t>
            </w:r>
          </w:p>
        </w:tc>
        <w:tc>
          <w:tcPr>
            <w:tcW w:w="0" w:type="auto"/>
            <w:tcBorders>
              <w:top w:val="nil"/>
              <w:left w:val="nil"/>
              <w:bottom w:val="nil"/>
              <w:right w:val="nil"/>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62</w:t>
            </w:r>
          </w:p>
        </w:tc>
        <w:tc>
          <w:tcPr>
            <w:tcW w:w="0" w:type="auto"/>
            <w:tcBorders>
              <w:top w:val="nil"/>
              <w:left w:val="nil"/>
              <w:bottom w:val="nil"/>
              <w:right w:val="nil"/>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86</w:t>
            </w:r>
          </w:p>
        </w:tc>
        <w:tc>
          <w:tcPr>
            <w:tcW w:w="0" w:type="auto"/>
            <w:tcBorders>
              <w:top w:val="nil"/>
              <w:left w:val="nil"/>
              <w:bottom w:val="nil"/>
              <w:right w:val="nil"/>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89</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80</w:t>
            </w:r>
          </w:p>
        </w:tc>
      </w:tr>
      <w:tr w:rsidR="00A50079" w:rsidRPr="00FC7898" w:rsidTr="00F620A9">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75</w:t>
            </w:r>
          </w:p>
        </w:tc>
        <w:tc>
          <w:tcPr>
            <w:tcW w:w="0" w:type="auto"/>
            <w:tcBorders>
              <w:top w:val="nil"/>
              <w:left w:val="nil"/>
              <w:bottom w:val="nil"/>
              <w:right w:val="nil"/>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82</w:t>
            </w:r>
          </w:p>
        </w:tc>
        <w:tc>
          <w:tcPr>
            <w:tcW w:w="0" w:type="auto"/>
            <w:tcBorders>
              <w:top w:val="nil"/>
              <w:left w:val="nil"/>
              <w:bottom w:val="nil"/>
              <w:right w:val="nil"/>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84</w:t>
            </w:r>
          </w:p>
        </w:tc>
        <w:tc>
          <w:tcPr>
            <w:tcW w:w="0" w:type="auto"/>
            <w:tcBorders>
              <w:top w:val="nil"/>
              <w:left w:val="nil"/>
              <w:bottom w:val="nil"/>
              <w:right w:val="nil"/>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89</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62</w:t>
            </w:r>
          </w:p>
        </w:tc>
        <w:tc>
          <w:tcPr>
            <w:tcW w:w="0" w:type="auto"/>
            <w:tcBorders>
              <w:top w:val="nil"/>
              <w:left w:val="nil"/>
              <w:bottom w:val="nil"/>
              <w:right w:val="nil"/>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96</w:t>
            </w:r>
          </w:p>
        </w:tc>
        <w:tc>
          <w:tcPr>
            <w:tcW w:w="0" w:type="auto"/>
            <w:tcBorders>
              <w:top w:val="nil"/>
              <w:left w:val="nil"/>
              <w:bottom w:val="nil"/>
              <w:right w:val="nil"/>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88</w:t>
            </w:r>
          </w:p>
        </w:tc>
        <w:tc>
          <w:tcPr>
            <w:tcW w:w="0" w:type="auto"/>
            <w:tcBorders>
              <w:top w:val="nil"/>
              <w:left w:val="nil"/>
              <w:bottom w:val="nil"/>
              <w:right w:val="nil"/>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88</w:t>
            </w:r>
          </w:p>
        </w:tc>
        <w:tc>
          <w:tcPr>
            <w:tcW w:w="0" w:type="auto"/>
            <w:tcBorders>
              <w:top w:val="nil"/>
              <w:left w:val="nil"/>
              <w:bottom w:val="nil"/>
              <w:right w:val="nil"/>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79</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75</w:t>
            </w:r>
          </w:p>
        </w:tc>
      </w:tr>
      <w:tr w:rsidR="00A50079" w:rsidRPr="00FC7898" w:rsidTr="00F620A9">
        <w:trPr>
          <w:trHeight w:val="270"/>
        </w:trPr>
        <w:tc>
          <w:tcPr>
            <w:tcW w:w="0" w:type="auto"/>
            <w:tcBorders>
              <w:top w:val="nil"/>
              <w:left w:val="single" w:sz="8" w:space="0" w:color="auto"/>
              <w:bottom w:val="single" w:sz="8" w:space="0" w:color="auto"/>
              <w:right w:val="nil"/>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74</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64</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58</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95</w:t>
            </w: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50</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94</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84</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86</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78</w:t>
            </w: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64</w:t>
            </w:r>
          </w:p>
        </w:tc>
      </w:tr>
    </w:tbl>
    <w:p w:rsidR="00A50079" w:rsidRPr="00C1077F" w:rsidRDefault="00A50079" w:rsidP="00A50079">
      <w:pPr>
        <w:spacing w:after="0"/>
        <w:ind w:left="360"/>
        <w:rPr>
          <w:rFonts w:cs="Calibri"/>
        </w:rPr>
      </w:pPr>
    </w:p>
    <w:p w:rsidR="00A50079" w:rsidRPr="00C1077F" w:rsidRDefault="00A50079" w:rsidP="00A50079">
      <w:pPr>
        <w:numPr>
          <w:ilvl w:val="0"/>
          <w:numId w:val="2"/>
        </w:numPr>
        <w:spacing w:after="0" w:line="240" w:lineRule="auto"/>
        <w:rPr>
          <w:rFonts w:cs="Calibri"/>
        </w:rPr>
      </w:pPr>
      <w:r w:rsidRPr="00C1077F">
        <w:rPr>
          <w:rFonts w:cs="Calibri"/>
        </w:rPr>
        <w:t xml:space="preserve">A football coach is frustrated with his team’s lack of speed.  He measures each player’s 40-yard dash speed and then sends all of them to a speed and agility camp.  He then measures their times again after.  The data is below.  Is their sufficient evidence to say that the camp helped the players speed?  </w:t>
      </w:r>
      <w:r>
        <w:rPr>
          <w:rFonts w:cs="Calibri"/>
        </w:rPr>
        <w:t xml:space="preserve">Run a test.  </w:t>
      </w:r>
    </w:p>
    <w:p w:rsidR="00A50079" w:rsidRPr="00C1077F" w:rsidRDefault="00A50079" w:rsidP="00A50079">
      <w:pPr>
        <w:spacing w:after="0"/>
        <w:ind w:left="360"/>
        <w:rPr>
          <w:rFonts w:cs="Calibri"/>
        </w:rPr>
      </w:pPr>
    </w:p>
    <w:tbl>
      <w:tblPr>
        <w:tblW w:w="9060" w:type="dxa"/>
        <w:tblInd w:w="574" w:type="dxa"/>
        <w:tblCellMar>
          <w:left w:w="0" w:type="dxa"/>
          <w:right w:w="0" w:type="dxa"/>
        </w:tblCellMar>
        <w:tblLook w:val="0000"/>
      </w:tblPr>
      <w:tblGrid>
        <w:gridCol w:w="960"/>
        <w:gridCol w:w="640"/>
        <w:gridCol w:w="760"/>
        <w:gridCol w:w="700"/>
        <w:gridCol w:w="500"/>
        <w:gridCol w:w="500"/>
        <w:gridCol w:w="500"/>
        <w:gridCol w:w="500"/>
        <w:gridCol w:w="500"/>
        <w:gridCol w:w="500"/>
        <w:gridCol w:w="500"/>
        <w:gridCol w:w="500"/>
        <w:gridCol w:w="500"/>
        <w:gridCol w:w="500"/>
        <w:gridCol w:w="500"/>
        <w:gridCol w:w="500"/>
      </w:tblGrid>
      <w:tr w:rsidR="00A50079" w:rsidRPr="00FC7898" w:rsidTr="00F620A9">
        <w:trPr>
          <w:trHeight w:val="255"/>
        </w:trPr>
        <w:tc>
          <w:tcPr>
            <w:tcW w:w="9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b/>
                <w:bCs/>
                <w:sz w:val="20"/>
                <w:szCs w:val="20"/>
              </w:rPr>
            </w:pPr>
            <w:r w:rsidRPr="00FC7898">
              <w:rPr>
                <w:rFonts w:cs="Calibri"/>
                <w:b/>
                <w:bCs/>
                <w:sz w:val="20"/>
                <w:szCs w:val="20"/>
              </w:rPr>
              <w:t>Before</w:t>
            </w:r>
          </w:p>
        </w:tc>
        <w:tc>
          <w:tcPr>
            <w:tcW w:w="6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4.88</w:t>
            </w:r>
          </w:p>
        </w:tc>
        <w:tc>
          <w:tcPr>
            <w:tcW w:w="7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5.1</w:t>
            </w:r>
          </w:p>
        </w:tc>
        <w:tc>
          <w:tcPr>
            <w:tcW w:w="7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4.41</w:t>
            </w:r>
          </w:p>
        </w:tc>
        <w:tc>
          <w:tcPr>
            <w:tcW w:w="5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4.73</w:t>
            </w:r>
          </w:p>
        </w:tc>
        <w:tc>
          <w:tcPr>
            <w:tcW w:w="5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4.6</w:t>
            </w:r>
          </w:p>
        </w:tc>
        <w:tc>
          <w:tcPr>
            <w:tcW w:w="5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4.8</w:t>
            </w:r>
          </w:p>
        </w:tc>
        <w:tc>
          <w:tcPr>
            <w:tcW w:w="5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4.95</w:t>
            </w:r>
          </w:p>
        </w:tc>
        <w:tc>
          <w:tcPr>
            <w:tcW w:w="5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4.98</w:t>
            </w:r>
          </w:p>
        </w:tc>
        <w:tc>
          <w:tcPr>
            <w:tcW w:w="5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5.2</w:t>
            </w:r>
          </w:p>
        </w:tc>
        <w:tc>
          <w:tcPr>
            <w:tcW w:w="5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5.13</w:t>
            </w:r>
          </w:p>
        </w:tc>
        <w:tc>
          <w:tcPr>
            <w:tcW w:w="5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5.05</w:t>
            </w:r>
          </w:p>
        </w:tc>
        <w:tc>
          <w:tcPr>
            <w:tcW w:w="5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4.9</w:t>
            </w:r>
          </w:p>
        </w:tc>
        <w:tc>
          <w:tcPr>
            <w:tcW w:w="5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4.7</w:t>
            </w:r>
          </w:p>
        </w:tc>
        <w:tc>
          <w:tcPr>
            <w:tcW w:w="5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4.6</w:t>
            </w:r>
          </w:p>
        </w:tc>
        <w:tc>
          <w:tcPr>
            <w:tcW w:w="5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5.11</w:t>
            </w:r>
          </w:p>
        </w:tc>
      </w:tr>
      <w:tr w:rsidR="00A50079" w:rsidRPr="00FC7898" w:rsidTr="00F620A9">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b/>
                <w:bCs/>
                <w:sz w:val="20"/>
                <w:szCs w:val="20"/>
              </w:rPr>
            </w:pPr>
            <w:r w:rsidRPr="00FC7898">
              <w:rPr>
                <w:rFonts w:cs="Calibri"/>
                <w:b/>
                <w:bCs/>
                <w:sz w:val="20"/>
                <w:szCs w:val="20"/>
              </w:rPr>
              <w:t>After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4.7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4.85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4.35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4.77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4.56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4.78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4.7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4.9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5.1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5.1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4.7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4.56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4.34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4.9</w:t>
            </w:r>
          </w:p>
        </w:tc>
      </w:tr>
    </w:tbl>
    <w:p w:rsidR="00A50079" w:rsidRPr="00C1077F" w:rsidRDefault="00A50079" w:rsidP="00A50079">
      <w:pPr>
        <w:spacing w:after="0"/>
        <w:rPr>
          <w:rFonts w:cs="Calibri"/>
        </w:rPr>
      </w:pPr>
    </w:p>
    <w:p w:rsidR="00A50079" w:rsidRDefault="00A50079" w:rsidP="00A50079">
      <w:pPr>
        <w:numPr>
          <w:ilvl w:val="0"/>
          <w:numId w:val="2"/>
        </w:numPr>
        <w:spacing w:after="0" w:line="240" w:lineRule="auto"/>
        <w:rPr>
          <w:rFonts w:cs="Calibri"/>
        </w:rPr>
      </w:pPr>
      <w:r w:rsidRPr="00A631FA">
        <w:rPr>
          <w:rFonts w:cs="Calibri"/>
        </w:rPr>
        <w:t>Poisoning by DDT causes tremors and convulsions and slows recovery times of muscles.  In a study of DDT poisoning, researchers fed several lab rats a measured amount of DDT.  They then made measurements of the rats’ refractory period (the time needed for a nerve to recover after a stimulus).  In their sample they find the following times:  1.61, 1.9,</w:t>
      </w:r>
      <w:r>
        <w:rPr>
          <w:rFonts w:cs="Calibri"/>
        </w:rPr>
        <w:t xml:space="preserve"> </w:t>
      </w:r>
      <w:r w:rsidRPr="00A631FA">
        <w:rPr>
          <w:rFonts w:cs="Calibri"/>
        </w:rPr>
        <w:t xml:space="preserve">1.53, 1.4, 1.33, 1.81, 1.3, 1.25, </w:t>
      </w:r>
      <w:proofErr w:type="gramStart"/>
      <w:r w:rsidRPr="00A631FA">
        <w:rPr>
          <w:rFonts w:cs="Calibri"/>
        </w:rPr>
        <w:t>1.65</w:t>
      </w:r>
      <w:proofErr w:type="gramEnd"/>
      <w:r w:rsidRPr="00A631FA">
        <w:rPr>
          <w:rFonts w:cs="Calibri"/>
        </w:rPr>
        <w:t xml:space="preserve">.    </w:t>
      </w:r>
      <w:r>
        <w:rPr>
          <w:rFonts w:cs="Calibri"/>
        </w:rPr>
        <w:t xml:space="preserve">Estimate the average refractory period using 95% confidence.  If we </w:t>
      </w:r>
      <w:r w:rsidRPr="00A631FA">
        <w:rPr>
          <w:rFonts w:cs="Calibri"/>
        </w:rPr>
        <w:t xml:space="preserve">know that the mean time for </w:t>
      </w:r>
      <w:proofErr w:type="spellStart"/>
      <w:r w:rsidRPr="00A631FA">
        <w:rPr>
          <w:rFonts w:cs="Calibri"/>
        </w:rPr>
        <w:t>unpo</w:t>
      </w:r>
      <w:r>
        <w:rPr>
          <w:rFonts w:cs="Calibri"/>
        </w:rPr>
        <w:t>isoned</w:t>
      </w:r>
      <w:proofErr w:type="spellEnd"/>
      <w:r>
        <w:rPr>
          <w:rFonts w:cs="Calibri"/>
        </w:rPr>
        <w:t xml:space="preserve"> rats is 1.3 milliseconds, does your interval give evidence that the time has changed?  </w:t>
      </w:r>
    </w:p>
    <w:p w:rsidR="00A50079" w:rsidRPr="00A631FA" w:rsidRDefault="00A50079" w:rsidP="00A50079">
      <w:pPr>
        <w:spacing w:after="0" w:line="240" w:lineRule="auto"/>
        <w:ind w:left="360"/>
        <w:rPr>
          <w:rFonts w:cs="Calibri"/>
        </w:rPr>
      </w:pPr>
    </w:p>
    <w:p w:rsidR="00A50079" w:rsidRPr="00C1077F" w:rsidRDefault="00A50079" w:rsidP="00A50079">
      <w:pPr>
        <w:numPr>
          <w:ilvl w:val="0"/>
          <w:numId w:val="2"/>
        </w:numPr>
        <w:spacing w:after="0" w:line="240" w:lineRule="auto"/>
        <w:rPr>
          <w:rFonts w:cs="Calibri"/>
        </w:rPr>
      </w:pPr>
      <w:r w:rsidRPr="00C1077F">
        <w:rPr>
          <w:rFonts w:cs="Calibri"/>
        </w:rPr>
        <w:t>The Chapin Social Insight Test is a psychological test designed to measure how accurately a person appraises other people.  The possible scores on the test range from 0 to 41.  During the development of the test, it was given to several groups of people.  Here are the results for male and female college students at a liberal arts college:</w:t>
      </w:r>
    </w:p>
    <w:tbl>
      <w:tblPr>
        <w:tblW w:w="3060" w:type="dxa"/>
        <w:tblInd w:w="3574" w:type="dxa"/>
        <w:tblCellMar>
          <w:left w:w="0" w:type="dxa"/>
          <w:right w:w="0" w:type="dxa"/>
        </w:tblCellMar>
        <w:tblLook w:val="0000"/>
      </w:tblPr>
      <w:tblGrid>
        <w:gridCol w:w="960"/>
        <w:gridCol w:w="640"/>
        <w:gridCol w:w="760"/>
        <w:gridCol w:w="700"/>
      </w:tblGrid>
      <w:tr w:rsidR="00A50079" w:rsidRPr="00FC7898" w:rsidTr="00F620A9">
        <w:trPr>
          <w:trHeight w:val="255"/>
        </w:trPr>
        <w:tc>
          <w:tcPr>
            <w:tcW w:w="9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A50079" w:rsidRPr="00FC7898" w:rsidRDefault="00A50079" w:rsidP="00A50079">
            <w:pPr>
              <w:spacing w:after="0"/>
              <w:rPr>
                <w:rFonts w:eastAsia="Arial Unicode MS" w:cs="Calibri"/>
                <w:b/>
                <w:bCs/>
                <w:sz w:val="20"/>
                <w:szCs w:val="20"/>
              </w:rPr>
            </w:pPr>
            <w:r w:rsidRPr="00FC7898">
              <w:rPr>
                <w:rFonts w:cs="Calibri"/>
                <w:b/>
                <w:bCs/>
                <w:sz w:val="20"/>
                <w:szCs w:val="20"/>
              </w:rPr>
              <w:t> </w:t>
            </w:r>
          </w:p>
        </w:tc>
        <w:tc>
          <w:tcPr>
            <w:tcW w:w="6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b/>
                <w:bCs/>
                <w:sz w:val="20"/>
                <w:szCs w:val="20"/>
              </w:rPr>
            </w:pPr>
            <w:r w:rsidRPr="00FC7898">
              <w:rPr>
                <w:rFonts w:cs="Calibri"/>
                <w:b/>
                <w:bCs/>
                <w:sz w:val="20"/>
                <w:szCs w:val="20"/>
              </w:rPr>
              <w:t>n</w:t>
            </w:r>
          </w:p>
        </w:tc>
        <w:tc>
          <w:tcPr>
            <w:tcW w:w="7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b/>
                <w:bCs/>
                <w:sz w:val="20"/>
                <w:szCs w:val="20"/>
              </w:rPr>
            </w:pPr>
            <w:r w:rsidRPr="00FC7898">
              <w:rPr>
                <w:rFonts w:cs="Calibri"/>
                <w:b/>
                <w:bCs/>
                <w:sz w:val="20"/>
                <w:szCs w:val="20"/>
              </w:rPr>
              <w:t>avg.</w:t>
            </w:r>
          </w:p>
        </w:tc>
        <w:tc>
          <w:tcPr>
            <w:tcW w:w="7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b/>
                <w:bCs/>
                <w:sz w:val="20"/>
                <w:szCs w:val="20"/>
              </w:rPr>
            </w:pPr>
            <w:r w:rsidRPr="00FC7898">
              <w:rPr>
                <w:rFonts w:cs="Calibri"/>
                <w:b/>
                <w:bCs/>
                <w:sz w:val="20"/>
                <w:szCs w:val="20"/>
              </w:rPr>
              <w:t>std.dev</w:t>
            </w:r>
          </w:p>
        </w:tc>
      </w:tr>
      <w:tr w:rsidR="00A50079" w:rsidRPr="00FC7898" w:rsidTr="00F620A9">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50079" w:rsidRPr="00FC7898" w:rsidRDefault="00A50079" w:rsidP="00A50079">
            <w:pPr>
              <w:spacing w:after="0"/>
              <w:rPr>
                <w:rFonts w:eastAsia="Arial Unicode MS" w:cs="Calibri"/>
                <w:b/>
                <w:bCs/>
                <w:sz w:val="20"/>
                <w:szCs w:val="20"/>
              </w:rPr>
            </w:pPr>
            <w:r w:rsidRPr="00FC7898">
              <w:rPr>
                <w:rFonts w:cs="Calibri"/>
                <w:b/>
                <w:bCs/>
                <w:sz w:val="20"/>
                <w:szCs w:val="20"/>
              </w:rPr>
              <w:t>Male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133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25.34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5.05</w:t>
            </w:r>
          </w:p>
        </w:tc>
      </w:tr>
      <w:tr w:rsidR="00A50079" w:rsidRPr="00FC7898" w:rsidTr="00F620A9">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50079" w:rsidRPr="00FC7898" w:rsidRDefault="00A50079" w:rsidP="00A50079">
            <w:pPr>
              <w:spacing w:after="0"/>
              <w:rPr>
                <w:rFonts w:eastAsia="Arial Unicode MS" w:cs="Calibri"/>
                <w:b/>
                <w:bCs/>
                <w:sz w:val="20"/>
                <w:szCs w:val="20"/>
              </w:rPr>
            </w:pPr>
            <w:r w:rsidRPr="00FC7898">
              <w:rPr>
                <w:rFonts w:cs="Calibri"/>
                <w:b/>
                <w:bCs/>
                <w:sz w:val="20"/>
                <w:szCs w:val="20"/>
              </w:rPr>
              <w:t>Female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162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24.94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FC7898" w:rsidRDefault="00A50079" w:rsidP="00A50079">
            <w:pPr>
              <w:spacing w:after="0"/>
              <w:jc w:val="center"/>
              <w:rPr>
                <w:rFonts w:eastAsia="Arial Unicode MS" w:cs="Calibri"/>
                <w:sz w:val="20"/>
                <w:szCs w:val="20"/>
              </w:rPr>
            </w:pPr>
            <w:r w:rsidRPr="00FC7898">
              <w:rPr>
                <w:rFonts w:cs="Calibri"/>
                <w:sz w:val="20"/>
                <w:szCs w:val="20"/>
              </w:rPr>
              <w:t>5.10</w:t>
            </w:r>
          </w:p>
        </w:tc>
      </w:tr>
    </w:tbl>
    <w:p w:rsidR="00A50079" w:rsidRPr="00C1077F" w:rsidRDefault="00A50079" w:rsidP="00A50079">
      <w:pPr>
        <w:spacing w:after="0"/>
        <w:ind w:left="720"/>
        <w:rPr>
          <w:rFonts w:cs="Calibri"/>
          <w:color w:val="000000"/>
        </w:rPr>
      </w:pPr>
      <w:r w:rsidRPr="00C1077F">
        <w:rPr>
          <w:rFonts w:cs="Calibri"/>
        </w:rPr>
        <w:t>Does the data support the contention that female and male students differ in average social insight?</w:t>
      </w:r>
      <w:r w:rsidRPr="00C1077F">
        <w:rPr>
          <w:rFonts w:cs="Calibri"/>
          <w:color w:val="000000"/>
        </w:rPr>
        <w:t xml:space="preserve"> </w:t>
      </w:r>
      <w:r>
        <w:rPr>
          <w:rFonts w:cs="Calibri"/>
          <w:color w:val="000000"/>
        </w:rPr>
        <w:t xml:space="preserve"> </w:t>
      </w:r>
      <w:proofErr w:type="gramStart"/>
      <w:r>
        <w:rPr>
          <w:rFonts w:cs="Calibri"/>
          <w:color w:val="000000"/>
        </w:rPr>
        <w:t>Use 96% confidence to make your conclusion.</w:t>
      </w:r>
      <w:proofErr w:type="gramEnd"/>
      <w:r>
        <w:rPr>
          <w:rFonts w:cs="Calibri"/>
          <w:color w:val="000000"/>
        </w:rPr>
        <w:t xml:space="preserve">  </w:t>
      </w:r>
    </w:p>
    <w:p w:rsidR="00A50079" w:rsidRPr="00C1077F" w:rsidRDefault="00A50079" w:rsidP="00A50079">
      <w:pPr>
        <w:spacing w:after="0"/>
        <w:rPr>
          <w:rFonts w:cs="Calibri"/>
          <w:color w:val="000000"/>
        </w:rPr>
      </w:pPr>
    </w:p>
    <w:p w:rsidR="009A5B3D" w:rsidRDefault="009A5B3D" w:rsidP="00A50079">
      <w:pPr>
        <w:spacing w:after="0"/>
      </w:pPr>
    </w:p>
    <w:sectPr w:rsidR="009A5B3D" w:rsidSect="0075194B">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0B4E39"/>
    <w:multiLevelType w:val="hybridMultilevel"/>
    <w:tmpl w:val="B0FA0210"/>
    <w:lvl w:ilvl="0" w:tplc="EA1CC3B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CE02BC0"/>
    <w:multiLevelType w:val="hybridMultilevel"/>
    <w:tmpl w:val="7202500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50079"/>
    <w:rsid w:val="001726CA"/>
    <w:rsid w:val="001A103F"/>
    <w:rsid w:val="002757AE"/>
    <w:rsid w:val="003240B2"/>
    <w:rsid w:val="0067329E"/>
    <w:rsid w:val="006E205B"/>
    <w:rsid w:val="009A5B3D"/>
    <w:rsid w:val="00A50079"/>
    <w:rsid w:val="00A56008"/>
    <w:rsid w:val="00AD4A53"/>
    <w:rsid w:val="00BB455D"/>
    <w:rsid w:val="00CE276F"/>
    <w:rsid w:val="00FB33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B3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0079"/>
    <w:pPr>
      <w:ind w:left="720"/>
      <w:contextualSpacing/>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431</Words>
  <Characters>2457</Characters>
  <Application>Microsoft Office Word</Application>
  <DocSecurity>0</DocSecurity>
  <Lines>20</Lines>
  <Paragraphs>5</Paragraphs>
  <ScaleCrop>false</ScaleCrop>
  <Company>Central Bucks School District</Company>
  <LinksUpToDate>false</LinksUpToDate>
  <CharactersWithSpaces>2883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 Senske</dc:creator>
  <cp:lastModifiedBy>Lauren Senske</cp:lastModifiedBy>
  <cp:revision>1</cp:revision>
  <dcterms:created xsi:type="dcterms:W3CDTF">2010-12-15T19:46:00Z</dcterms:created>
  <dcterms:modified xsi:type="dcterms:W3CDTF">2010-12-15T19:47:00Z</dcterms:modified>
</cp:coreProperties>
</file>